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78"/>
          <w:szCs w:val="7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78"/>
          <w:szCs w:val="78"/>
        </w:rPr>
      </w:pPr>
      <w:r w:rsidDel="00000000" w:rsidR="00000000" w:rsidRPr="00000000">
        <w:rPr>
          <w:sz w:val="78"/>
          <w:szCs w:val="78"/>
          <w:rtl w:val="0"/>
        </w:rPr>
        <w:t xml:space="preserve">Si j'écris le code en python et que j'exécute le programme, je pourrai trouver le code de la boîte.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ni2mk9PD7611mOi2pCjOMbDj+g==">AMUW2mXkWCILBXnHlA8GF5wIQnZ2hBvZOJUKcyi8bM02O/KQesbsTuiCLFTC4Adchsck1F+YkFpsTl7eoPaDKqYIeOxoDbI+wHpNInmu0lLWYzSvXei7LDo=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